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8080"/>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4"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SCHEDA DESCRITTIVA DEL PROGETTO RELATIVO AI PCTO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DOCUMENTO DEL CONSIGLIO DI CLASSE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20___/20___</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54.0" w:type="dxa"/>
        <w:jc w:val="left"/>
        <w:tblInd w:w="339.0" w:type="dxa"/>
        <w:tblLayout w:type="fixed"/>
        <w:tblLook w:val="0000"/>
      </w:tblPr>
      <w:tblGrid>
        <w:gridCol w:w="9954"/>
        <w:tblGridChange w:id="0">
          <w:tblGrid>
            <w:gridCol w:w="995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CLASSE E INDIRIZZO DI STUDI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Classe 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Corso 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studenti coinvolti ____</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45.0" w:type="dxa"/>
        <w:jc w:val="left"/>
        <w:tblInd w:w="339.0" w:type="dxa"/>
        <w:tblLayout w:type="fixed"/>
        <w:tblLook w:val="0000"/>
      </w:tblPr>
      <w:tblGrid>
        <w:gridCol w:w="9945"/>
        <w:tblGridChange w:id="0">
          <w:tblGrid>
            <w:gridCol w:w="99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TITOLO DEL PERCORSO</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“_____________________________________________________________”</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957.0" w:type="dxa"/>
        <w:jc w:val="left"/>
        <w:tblInd w:w="339.0" w:type="dxa"/>
        <w:tblLayout w:type="fixed"/>
        <w:tblLook w:val="0000"/>
      </w:tblPr>
      <w:tblGrid>
        <w:gridCol w:w="9957"/>
        <w:tblGridChange w:id="0">
          <w:tblGrid>
            <w:gridCol w:w="99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PERIODO DI SVOLGIMENTO</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20___/20____</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SPECIFICARE PERIODO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bl>
      <w:tblPr>
        <w:tblStyle w:val="Table4"/>
        <w:tblW w:w="9922.0" w:type="dxa"/>
        <w:jc w:val="left"/>
        <w:tblInd w:w="339.0" w:type="dxa"/>
        <w:tblLayout w:type="fixed"/>
        <w:tblLook w:val="0000"/>
      </w:tblPr>
      <w:tblGrid>
        <w:gridCol w:w="9922"/>
        <w:tblGridChange w:id="0">
          <w:tblGrid>
            <w:gridCol w:w="9922"/>
          </w:tblGrid>
        </w:tblGridChange>
      </w:tblGrid>
      <w:tr>
        <w:trPr>
          <w:cantSplit w:val="0"/>
          <w:trHeight w:val="2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CONVENZIONI SOTTOSCRITTE (art. 1, comma 2 e 34 del DL 77/2005)</w:t>
            </w:r>
            <w:r w:rsidDel="00000000" w:rsidR="00000000" w:rsidRPr="00000000">
              <w:rPr>
                <w:rtl w:val="0"/>
              </w:rPr>
            </w:r>
          </w:p>
        </w:tc>
      </w:tr>
      <w:tr>
        <w:trPr>
          <w:cantSplit w:val="0"/>
          <w:trHeight w:val="166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La Scuola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 stipulato, o dovrà stipulare, le convenzioni con le seguenti Istituzioni e/o Enti: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939.0" w:type="dxa"/>
        <w:jc w:val="left"/>
        <w:tblInd w:w="339.0" w:type="dxa"/>
        <w:tblLayout w:type="fixed"/>
        <w:tblLook w:val="0000"/>
      </w:tblPr>
      <w:tblGrid>
        <w:gridCol w:w="9939"/>
        <w:tblGridChange w:id="0">
          <w:tblGrid>
            <w:gridCol w:w="99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TIPOLOGIA DI COLLABORAZIONE CON GLI ENTI CONVENZIONATI</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coerenza con l'indirizzo di studio gli enti con cui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la scuola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intende collaborare progettando e realizzando attività che sono in perfetta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sintonia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il percorso di studi e di formazione del corso di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_________________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Gli studenti svolgeranno le attività in Enti e Strutture prescelte dal C.d.C e potranno sviluppare tutte quelle abilità e competenze richieste dal proprio indirizzo di studi.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collaborazione con alcuni istituti convenzionati è ampiamente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consolidata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ha consentito infatti, negli anni precedenti, una formazione completa e un'esperienza positiva per gli studenti ospitati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OBIETTIVI DELLA PROGETTAZIONE NELL'AMBITO DEI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PERCORSI PER LE COMPETENZE TRASVERSALI E L'ORIENTAMENTO” (PCTO)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DELL’ISS ”BOCCARDI TIBERIO”</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Così come previsto dall'indirizzo dell'Istituto, dal POF e dal PTOF della Scuola gli obiettivi individuati sono i seguenti:</w:t>
            </w:r>
          </w:p>
          <w:p w:rsidR="00000000" w:rsidDel="00000000" w:rsidP="00000000" w:rsidRDefault="00000000" w:rsidRPr="00000000" w14:paraId="00000028">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sviluppare le conoscenze e le abilità necessarie per accedere in modo appropriato allo stage lavorativo. Le stesse saranno apprese non solamente attraverso la normale didattica curricolare ma anche attraverso attività mirate propedeutiche agli stage che gli studenti dovranno affrontare presso gli enti individuati;</w:t>
            </w:r>
          </w:p>
          <w:p w:rsidR="00000000" w:rsidDel="00000000" w:rsidP="00000000" w:rsidRDefault="00000000" w:rsidRPr="00000000" w14:paraId="0000002A">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rapportarsi con il territorio, le scuole, le problematiche e i punti di forza e l'impegno cooperativo di tutte le Istituzioni;</w:t>
            </w:r>
          </w:p>
          <w:p w:rsidR="00000000" w:rsidDel="00000000" w:rsidP="00000000" w:rsidRDefault="00000000" w:rsidRPr="00000000" w14:paraId="0000002C">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attivare la fase di feed back successiva allo stage per una riflessione di natura formativa e riflessiva sull’esperienza svolta; </w:t>
            </w:r>
          </w:p>
          <w:p w:rsidR="00000000" w:rsidDel="00000000" w:rsidP="00000000" w:rsidRDefault="00000000" w:rsidRPr="00000000" w14:paraId="0000002D">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realizzazione del portfolio dello studente</w:t>
            </w:r>
          </w:p>
          <w:p w:rsidR="00000000" w:rsidDel="00000000" w:rsidP="00000000" w:rsidRDefault="00000000" w:rsidRPr="00000000" w14:paraId="0000002F">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far partecipare i consigli di classe alla condivisione e realizzazione del progetto di Alternanza Scuola/Lavoro</w:t>
            </w:r>
          </w:p>
          <w:p w:rsidR="00000000" w:rsidDel="00000000" w:rsidP="00000000" w:rsidRDefault="00000000" w:rsidRPr="00000000" w14:paraId="00000031">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legame sempre più stretto e significativo tra sistema formativo, politiche del lavoro e mondo del lavoro, comporta necessariamente una cultura dell’integrazione tra scuola, imprese, servizi.</w:t>
            </w:r>
          </w:p>
          <w:p w:rsidR="00000000" w:rsidDel="00000000" w:rsidP="00000000" w:rsidRDefault="00000000" w:rsidRPr="00000000" w14:paraId="00000033">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L’organico collegamento tra istituzioni scolastiche, mondo del lavoro, società civile passa anche attraverso una ristrutturazione complessiva del modo di fare scuola, in particolare trovano condivisione le seguenti nuove condizioni: una progettazione degli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apprendimenti per competenze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può effettivamente realizzare quel curricolo nel quale le discipline sono valorizzate nel loro valore di cittadinanza e formazione per il lavoro.</w:t>
            </w:r>
          </w:p>
          <w:p w:rsidR="00000000" w:rsidDel="00000000" w:rsidP="00000000" w:rsidRDefault="00000000" w:rsidRPr="00000000" w14:paraId="00000035">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Partendo da questi presupposti, la presente progettazione si prefigge utilizzare degli strumenti essenziali per la formazione di studenti competenti attraverso l'esperienza di PCTO e di individuare negli stessi, potenziandole, le conoscenze e le abilità più rilevanti emerse nel percorso di apprendimento. In questa ottica diviene essenziale l'individuazione da parte del Consiglio di classe di due strumenti:</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Gli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possano evidenziare chiaramente le competenze acquisite o da potenziare</w:t>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LIVELLI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della competenza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EQF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 lo studente mette in rilievo durante lo stage</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bl>
      <w:tblPr>
        <w:tblStyle w:val="Table6"/>
        <w:tblW w:w="9945.0" w:type="dxa"/>
        <w:jc w:val="left"/>
        <w:tblInd w:w="339.0" w:type="dxa"/>
        <w:tblLayout w:type="fixed"/>
        <w:tblLook w:val="0000"/>
      </w:tblPr>
      <w:tblGrid>
        <w:gridCol w:w="9945"/>
        <w:tblGridChange w:id="0">
          <w:tblGrid>
            <w:gridCol w:w="9945"/>
          </w:tblGrid>
        </w:tblGridChange>
      </w:tblGrid>
      <w:tr>
        <w:trPr>
          <w:cantSplit w:val="0"/>
          <w:trHeight w:val="1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OBIETTIVI DEL CONSIGLIO DI CLASSE</w:t>
            </w:r>
            <w:r w:rsidDel="00000000" w:rsidR="00000000" w:rsidRPr="00000000">
              <w:rPr>
                <w:rtl w:val="0"/>
              </w:rPr>
            </w:r>
          </w:p>
        </w:tc>
      </w:tr>
      <w:tr>
        <w:trPr>
          <w:cantSplit w:val="0"/>
          <w:trHeight w:val="1506"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componenti del Consiglio di Classe si impegnano a pianificare le attività scolastiche ed extrascolastiche. Nello specifico si prefiggono di:</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bl>
      <w:tblPr>
        <w:tblStyle w:val="Table7"/>
        <w:tblW w:w="9954.0" w:type="dxa"/>
        <w:jc w:val="left"/>
        <w:tblInd w:w="339.0" w:type="dxa"/>
        <w:tblLayout w:type="fixed"/>
        <w:tblLook w:val="0000"/>
      </w:tblPr>
      <w:tblGrid>
        <w:gridCol w:w="9954"/>
        <w:tblGridChange w:id="0">
          <w:tblGrid>
            <w:gridCol w:w="995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OBIETTIVI FORMATIVI PER LO STUDENTE</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attuare modalità di apprendimento flessibili ed equivalenti - sotto il profilo culturale ed educativo agli esiti dei percorsi del secondo ciclo, collegando sistematicamente la formazione in aula con l'esperienza pratica;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arricchire la formazione acquisita nei percorsi scolastici e formativi con l'acquisizione di competenze spendibili anche nel mercato del lavoro;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favorire l'orientamento dei giovani per valorizzarne le vocazioni personali, gli interessi e gli stili di apprendimento individuali;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far emergere nello studente la consapevolezza dell’appartenenza ad una comunità sociale e professionale, far sviluppare una precisa identità quale membro di un’organizzazione e costruire una nuova cultura del lavoro e del volontariato.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2"/>
              </w:tabs>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rispondere alle esigenze specifiche di apprendimento degli studenti in situazione, rendendo più attraenti i percorsi e favorendo il collegamento con il territorio, con il mondo del lavoro e delle professioni.</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bl>
      <w:tblPr>
        <w:tblStyle w:val="Table8"/>
        <w:tblW w:w="9954.0" w:type="dxa"/>
        <w:jc w:val="left"/>
        <w:tblInd w:w="339.0" w:type="dxa"/>
        <w:tblLayout w:type="fixed"/>
        <w:tblLook w:val="0000"/>
      </w:tblPr>
      <w:tblGrid>
        <w:gridCol w:w="4544"/>
        <w:gridCol w:w="5410"/>
        <w:tblGridChange w:id="0">
          <w:tblGrid>
            <w:gridCol w:w="4544"/>
            <w:gridCol w:w="541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RUOLI </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SOGGETTI </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FUNZIONI</w:t>
            </w:r>
            <w:r w:rsidDel="00000000" w:rsidR="00000000" w:rsidRPr="00000000">
              <w:rPr>
                <w:rtl w:val="0"/>
              </w:rPr>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gli alunni della classe ________</w:t>
            </w:r>
          </w:p>
        </w:tc>
        <w:tc>
          <w:tcPr>
            <w:tcBorders>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Protagonisti e soggetti attivi dell'attività</w:t>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Consiglio di Classe i singoli insegnanti</w:t>
            </w:r>
          </w:p>
        </w:tc>
        <w:tc>
          <w:tcPr>
            <w:tcBorders>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180" w:lineRule="auto"/>
              <w:ind w:left="720" w:right="0" w:hanging="36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acquisisce le richieste degli alunni e delle famiglie;</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180" w:lineRule="auto"/>
              <w:ind w:left="720" w:right="0" w:hanging="36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elabora ipotesi di percorsi individualizzati;</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180" w:lineRule="auto"/>
              <w:ind w:left="720" w:right="0" w:hanging="36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articola ed organizza il percorso;</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18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predispone il contratto formativo;</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18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individua le competenze da raggiungere, gli indicatori per la valutazione e le modalità di verifica</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18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programma le attività didattiche a scuola e in azienda</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Coordinatore di classe</w:t>
            </w:r>
          </w:p>
        </w:tc>
        <w:tc>
          <w:tcPr>
            <w:tcBorders>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08"/>
              </w:tabs>
              <w:spacing w:after="0" w:before="0" w:line="228"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condivide delle informazioni relative alle date di stage </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08"/>
              </w:tabs>
              <w:spacing w:after="0" w:before="0" w:line="228"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riferisce, in concerto con il tutor interno, sullo svolgimento e l'andamento dell’attività di alternanza.</w:t>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tutor interno </w:t>
            </w:r>
          </w:p>
        </w:tc>
        <w:tc>
          <w:tcPr>
            <w:tcBorders>
              <w:bottom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28"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mantiene un contatto diretto con i singoli studenti e con le aziende ospitanti durante l’attività di stage</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28"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cura la documentazione consegnata agli studenti e alle aziende /enti  </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28"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monitora le attività e affronta eventuali criticità</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80"/>
              </w:tabs>
              <w:spacing w:after="0" w:before="0" w:line="228"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aggiorna il il DS, il Referente e il Gruppo di coordinamento PCTO,  il Consiglio di Classe sullo svolgimento dei percorsi</w:t>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tutor esterno</w:t>
            </w:r>
          </w:p>
        </w:tc>
        <w:tc>
          <w:tcPr>
            <w:tcBorders>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permette l’accesso alle strutture aziendali;</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garantisce il rispetto degli accordi formativi;</w:t>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 lo studente sul rispetto delle regole aziendali;</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compila e aggiorna la modulistica e il registro delle presenze e delle attività svolte consegnate dal tutor interno;</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valuta l’apprendimento su apposita griglia di valutazione fornita dalla scuola di provenienza.</w:t>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referente di Istituto e il gruppo di coordinamento per i PCTO</w:t>
            </w:r>
          </w:p>
        </w:tc>
        <w:tc>
          <w:tcPr>
            <w:tcBorders>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predispone  i materiali e gli strumenti</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elabora e propone le linee di indirizzo per i progetti di istituto </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riferisce al dirigente avanzamento delle attività ed eventuali problematiche e criticità</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supporta tutti i soggetti coinvolti</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raccoglie i materiali finali </w:t>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trasmette i dati al MIUR tramite la segreteria</w:t>
            </w:r>
          </w:p>
        </w:tc>
      </w:tr>
      <w:tr>
        <w:trPr>
          <w:cantSplit w:val="0"/>
          <w:trHeight w:val="442" w:hRule="atLeast"/>
          <w:tblHeader w:val="0"/>
        </w:trPr>
        <w:tc>
          <w:tcPr>
            <w:tcBorders>
              <w:left w:color="000000" w:space="0" w:sz="4" w:val="single"/>
              <w:bottom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 Dirigente Scolastico</w:t>
            </w:r>
          </w:p>
        </w:tc>
        <w:tc>
          <w:tcPr>
            <w:tcBorders>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il principale referente dei PCTO e sottoscrive le relative Convenzioni</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amplia il raccordo con le esigenze del territorio</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cogliere le opportunità che può offrire il tessuto produttivo locale al fine di avere un più stretto rapporto col mondo del lavoro.</w:t>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mantiene i legami e i rapporti con le Istituzioni</w:t>
            </w:r>
          </w:p>
        </w:tc>
      </w:tr>
    </w:tb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915.0" w:type="dxa"/>
        <w:jc w:val="left"/>
        <w:tblInd w:w="212.0" w:type="dxa"/>
        <w:tblLayout w:type="fixed"/>
        <w:tblLook w:val="0000"/>
      </w:tblPr>
      <w:tblGrid>
        <w:gridCol w:w="9915"/>
        <w:tblGridChange w:id="0">
          <w:tblGrid>
            <w:gridCol w:w="9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ATTIVITA'</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SCUOLA</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16"/>
              </w:tabs>
              <w:spacing w:after="0" w:before="0" w:line="228" w:lineRule="auto"/>
              <w:ind w:left="0" w:right="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016"/>
              </w:tabs>
              <w:spacing w:after="0" w:before="0" w:line="228" w:lineRule="auto"/>
              <w:ind w:left="0" w:right="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finalita'</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016"/>
              </w:tabs>
              <w:spacing w:after="0" w:before="0" w:line="228" w:lineRule="auto"/>
              <w:ind w:left="0" w:right="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obiettivi</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STRUTTURA</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16"/>
              </w:tabs>
              <w:spacing w:after="0" w:before="0" w:line="228" w:lineRule="auto"/>
              <w:ind w:left="0" w:right="6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016"/>
              </w:tabs>
              <w:spacing w:after="0" w:before="0" w:line="228" w:lineRule="auto"/>
              <w:ind w:left="0" w:right="6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finalità</w:t>
            </w:r>
          </w:p>
          <w:p w:rsidR="00000000" w:rsidDel="00000000" w:rsidP="00000000" w:rsidRDefault="00000000" w:rsidRPr="00000000" w14:paraId="0000009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016"/>
              </w:tabs>
              <w:spacing w:after="0" w:before="0" w:line="228" w:lineRule="auto"/>
              <w:ind w:left="0" w:right="6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obiettivi</w:t>
            </w:r>
          </w:p>
        </w:tc>
      </w:tr>
    </w:tb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923.0" w:type="dxa"/>
        <w:jc w:val="left"/>
        <w:tblInd w:w="197.0" w:type="dxa"/>
        <w:tblLayout w:type="fixed"/>
        <w:tblLook w:val="0000"/>
      </w:tblPr>
      <w:tblGrid>
        <w:gridCol w:w="5085"/>
        <w:gridCol w:w="4838"/>
        <w:tblGridChange w:id="0">
          <w:tblGrid>
            <w:gridCol w:w="5085"/>
            <w:gridCol w:w="483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SCHEDA DI PERCORSO</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Periodo programmato di realizzazione</w:t>
            </w:r>
          </w:p>
        </w:tc>
        <w:tc>
          <w:tcPr>
            <w:tcBorders>
              <w:bottom w:color="000000" w:space="0" w:sz="4" w:val="single"/>
              <w:right w:color="000000" w:space="0" w:sz="4"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DAL GIORNO _______ AL GIORNO _______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ANNO____</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Durata in ore</w:t>
            </w:r>
          </w:p>
        </w:tc>
        <w:tc>
          <w:tcPr>
            <w:tcBorders>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media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 ore per alunno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923.0" w:type="dxa"/>
        <w:jc w:val="left"/>
        <w:tblInd w:w="197.0" w:type="dxa"/>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COMPETENZE GENERALI DA ACQUISIRE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C.d.C ha individuato i seguenti obiettivi in riferimento alle competenze da acquisire nel corso dei PCTO.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POTENZIARE TUTTE LE 8 COMPETENZE IN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CHIAVE DI CITTADINANZA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Acquisire ed interpretare l’informazione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Comunicare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Risolvere problemi</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Individuare collegamenti e relazioni</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Imparare ad imparare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Progettare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2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Collaborare e partecipare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Agire in modo autonomo e responsabile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ACQUISIRE LE SPECIFICHE COMPETENZE RELATIVE AL PROCESSO DI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APPRENDIMENTO PERMANENTE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Comunicare nella madrelingua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Comunicare in lingua straniera (inglese)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Competenze sociali e civiche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Competenze digitali</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ACQUISIRE LE SPECIFICHE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COMPETENZE PROFESSIONALI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PRESSO GLI ENTI</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Saper individuare contenuti e strumenti necessari nei processi dell'azione didattica ed educativa</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Possedere gli strumenti necessari per utilizzare in maniera consapevole e critica le principali metodologie relazionali e comunicative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Collocare la propria esperienza personale in un sistema di regole e azioni sancite a livello istituzionale così come dalla Costituzione</w:t>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923.0" w:type="dxa"/>
        <w:jc w:val="left"/>
        <w:tblInd w:w="197.0" w:type="dxa"/>
        <w:tblLayout w:type="fixed"/>
        <w:tblLook w:val="0000"/>
      </w:tblPr>
      <w:tblGrid>
        <w:gridCol w:w="1685"/>
        <w:gridCol w:w="3300"/>
        <w:gridCol w:w="2565"/>
        <w:gridCol w:w="2373"/>
        <w:tblGridChange w:id="0">
          <w:tblGrid>
            <w:gridCol w:w="1685"/>
            <w:gridCol w:w="3300"/>
            <w:gridCol w:w="2565"/>
            <w:gridCol w:w="237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COMPETENZE DA ACQUISIRE NEL PERCORSO PROGETTUALE VALUTATE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PRESSO L'ISTITUZIONE OSPITANTE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IN RIFERIMENTO ALL'EQF - quadro europeo delle qualifiche</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(Il sistema EQF permette di confrontare le qualifiche professionali dei cittadini europei)  allegato1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Livello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(atteso da 1 a 8)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CONOSCENZE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 COMPILARE</w:t>
            </w:r>
          </w:p>
        </w:tc>
        <w:tc>
          <w:tcPr>
            <w:tcBorders>
              <w:left w:color="000000" w:space="0" w:sz="4" w:val="single"/>
              <w:bottom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 COMPILARE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 COMPILARE</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bl>
      <w:tblPr>
        <w:tblStyle w:val="Table13"/>
        <w:tblW w:w="9923.0" w:type="dxa"/>
        <w:jc w:val="left"/>
        <w:tblInd w:w="197.0" w:type="dxa"/>
        <w:tblLayout w:type="fixed"/>
        <w:tblLook w:val="0000"/>
      </w:tblPr>
      <w:tblGrid>
        <w:gridCol w:w="1685"/>
        <w:gridCol w:w="3300"/>
        <w:gridCol w:w="2565"/>
        <w:gridCol w:w="2373"/>
        <w:tblGridChange w:id="0">
          <w:tblGrid>
            <w:gridCol w:w="1685"/>
            <w:gridCol w:w="3300"/>
            <w:gridCol w:w="2565"/>
            <w:gridCol w:w="237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COMPETENZE DA ACQUISIRE NEL PERCORSO PROGETTUALE, VALUTATE DAL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CONSIGLIO DI CLASSE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IN RIFERIMENTO ALL'EQF - quadro europeo delle qualifiche</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(Il sistema EQF permette di confrontare le qualifiche professionali dei cittadini europei)</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Livello (atteso)</w:t>
            </w:r>
          </w:p>
        </w:tc>
        <w:tc>
          <w:tcPr>
            <w:tcBorders>
              <w:left w:color="000000" w:space="0" w:sz="4" w:val="single"/>
              <w:bottom w:color="000000" w:space="0" w:sz="4" w:val="single"/>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COMPETENZE </w:t>
            </w:r>
          </w:p>
        </w:tc>
        <w:tc>
          <w:tcPr>
            <w:tcBorders>
              <w:left w:color="000000" w:space="0" w:sz="4" w:val="single"/>
              <w:bottom w:color="000000" w:space="0" w:sz="4"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CONOSCENZE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 COMPILARE</w:t>
            </w:r>
          </w:p>
        </w:tc>
        <w:tc>
          <w:tcPr>
            <w:tcBorders>
              <w:left w:color="000000" w:space="0" w:sz="4" w:val="single"/>
              <w:bottom w:color="000000" w:space="0" w:sz="4"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 COMPILARE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 COMPILARE</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923.0" w:type="dxa"/>
        <w:jc w:val="left"/>
        <w:tblInd w:w="197.0" w:type="dxa"/>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MODALITÀ DI CERTIFICAZIONE/ATTESTAZIONE DELLE COMPETENZE</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(FORMALI, INFORMALI)</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Scheda di valutazione del tutor esterno e Scheda di valutazione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 certificazione CLASSI 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Consiglio di classe.</w:t>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9923.0" w:type="dxa"/>
        <w:jc w:val="left"/>
        <w:tblInd w:w="250.0" w:type="dxa"/>
        <w:tblLayout w:type="fixed"/>
        <w:tblLook w:val="0000"/>
      </w:tblPr>
      <w:tblGrid>
        <w:gridCol w:w="5448"/>
        <w:gridCol w:w="4475"/>
        <w:tblGridChange w:id="0">
          <w:tblGrid>
            <w:gridCol w:w="5448"/>
            <w:gridCol w:w="447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DOCENTI DEL C.D.C</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DATA____________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Allegato 1:</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-9098278</wp:posOffset>
            </wp:positionV>
            <wp:extent cx="6506845" cy="9501505"/>
            <wp:effectExtent b="0" l="0" r="0" t="0"/>
            <wp:wrapNone/>
            <wp:docPr id="3"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6506845" cy="9501505"/>
                    </a:xfrm>
                    <a:prstGeom prst="rect"/>
                    <a:ln/>
                  </pic:spPr>
                </pic:pic>
              </a:graphicData>
            </a:graphic>
          </wp:anchor>
        </w:drawing>
      </w:r>
    </w:p>
    <w:sectPr>
      <w:type w:val="nextPage"/>
      <w:pgSz w:h="16838" w:w="11906" w:orient="portrait"/>
      <w:pgMar w:bottom="152" w:top="1007" w:left="940" w:right="70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superscript"/>
      </w:rPr>
    </w:lvl>
    <w:lvl w:ilvl="1">
      <w:start w:val="1"/>
      <w:numFmt w:val="bullet"/>
      <w:lvlText w:val="●"/>
      <w:lvlJc w:val="left"/>
      <w:pPr>
        <w:ind w:left="1080" w:hanging="360"/>
      </w:pPr>
      <w:rPr>
        <w:rFonts w:ascii="Noto Sans Symbols" w:cs="Noto Sans Symbols" w:eastAsia="Noto Sans Symbols" w:hAnsi="Noto Sans Symbols"/>
        <w:vertAlign w:val="superscript"/>
      </w:rPr>
    </w:lvl>
    <w:lvl w:ilvl="2">
      <w:start w:val="1"/>
      <w:numFmt w:val="bullet"/>
      <w:lvlText w:val="●"/>
      <w:lvlJc w:val="left"/>
      <w:pPr>
        <w:ind w:left="1440" w:hanging="360"/>
      </w:pPr>
      <w:rPr>
        <w:rFonts w:ascii="Noto Sans Symbols" w:cs="Noto Sans Symbols" w:eastAsia="Noto Sans Symbols" w:hAnsi="Noto Sans Symbols"/>
        <w:vertAlign w:val="superscript"/>
      </w:rPr>
    </w:lvl>
    <w:lvl w:ilvl="3">
      <w:start w:val="1"/>
      <w:numFmt w:val="bullet"/>
      <w:lvlText w:val="●"/>
      <w:lvlJc w:val="left"/>
      <w:pPr>
        <w:ind w:left="1800" w:hanging="360"/>
      </w:pPr>
      <w:rPr>
        <w:rFonts w:ascii="Noto Sans Symbols" w:cs="Noto Sans Symbols" w:eastAsia="Noto Sans Symbols" w:hAnsi="Noto Sans Symbols"/>
        <w:vertAlign w:val="superscript"/>
      </w:rPr>
    </w:lvl>
    <w:lvl w:ilvl="4">
      <w:start w:val="1"/>
      <w:numFmt w:val="bullet"/>
      <w:lvlText w:val="●"/>
      <w:lvlJc w:val="left"/>
      <w:pPr>
        <w:ind w:left="2160" w:hanging="360"/>
      </w:pPr>
      <w:rPr>
        <w:rFonts w:ascii="Noto Sans Symbols" w:cs="Noto Sans Symbols" w:eastAsia="Noto Sans Symbols" w:hAnsi="Noto Sans Symbols"/>
        <w:vertAlign w:val="superscript"/>
      </w:rPr>
    </w:lvl>
    <w:lvl w:ilvl="5">
      <w:start w:val="1"/>
      <w:numFmt w:val="bullet"/>
      <w:lvlText w:val="●"/>
      <w:lvlJc w:val="left"/>
      <w:pPr>
        <w:ind w:left="2520" w:hanging="360"/>
      </w:pPr>
      <w:rPr>
        <w:rFonts w:ascii="Noto Sans Symbols" w:cs="Noto Sans Symbols" w:eastAsia="Noto Sans Symbols" w:hAnsi="Noto Sans Symbols"/>
        <w:vertAlign w:val="superscript"/>
      </w:rPr>
    </w:lvl>
    <w:lvl w:ilvl="6">
      <w:start w:val="1"/>
      <w:numFmt w:val="bullet"/>
      <w:lvlText w:val="●"/>
      <w:lvlJc w:val="left"/>
      <w:pPr>
        <w:ind w:left="2880" w:hanging="360"/>
      </w:pPr>
      <w:rPr>
        <w:rFonts w:ascii="Noto Sans Symbols" w:cs="Noto Sans Symbols" w:eastAsia="Noto Sans Symbols" w:hAnsi="Noto Sans Symbols"/>
        <w:vertAlign w:val="superscript"/>
      </w:rPr>
    </w:lvl>
    <w:lvl w:ilvl="7">
      <w:start w:val="1"/>
      <w:numFmt w:val="bullet"/>
      <w:lvlText w:val="●"/>
      <w:lvlJc w:val="left"/>
      <w:pPr>
        <w:ind w:left="3240" w:hanging="360"/>
      </w:pPr>
      <w:rPr>
        <w:rFonts w:ascii="Noto Sans Symbols" w:cs="Noto Sans Symbols" w:eastAsia="Noto Sans Symbols" w:hAnsi="Noto Sans Symbols"/>
        <w:vertAlign w:val="superscript"/>
      </w:rPr>
    </w:lvl>
    <w:lvl w:ilvl="8">
      <w:start w:val="1"/>
      <w:numFmt w:val="bullet"/>
      <w:lvlText w:val="●"/>
      <w:lvlJc w:val="left"/>
      <w:pPr>
        <w:ind w:left="3600" w:hanging="360"/>
      </w:pPr>
      <w:rPr>
        <w:rFonts w:ascii="Noto Sans Symbols" w:cs="Noto Sans Symbols" w:eastAsia="Noto Sans Symbols" w:hAnsi="Noto Sans Symbols"/>
        <w:vertAlign w:val="superscript"/>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1080" w:hanging="360"/>
      </w:pPr>
      <w:rPr>
        <w:rFonts w:ascii="Noto Sans Symbols" w:cs="Noto Sans Symbols" w:eastAsia="Noto Sans Symbols" w:hAnsi="Noto Sans Symbols"/>
        <w:sz w:val="22"/>
        <w:szCs w:val="22"/>
        <w:vertAlign w:val="baseline"/>
      </w:rPr>
    </w:lvl>
    <w:lvl w:ilvl="2">
      <w:start w:val="1"/>
      <w:numFmt w:val="bullet"/>
      <w:lvlText w:val="−"/>
      <w:lvlJc w:val="left"/>
      <w:pPr>
        <w:ind w:left="1440" w:hanging="360"/>
      </w:pPr>
      <w:rPr>
        <w:rFonts w:ascii="Noto Sans Symbols" w:cs="Noto Sans Symbols" w:eastAsia="Noto Sans Symbols" w:hAnsi="Noto Sans Symbols"/>
        <w:sz w:val="22"/>
        <w:szCs w:val="22"/>
        <w:vertAlign w:val="baseline"/>
      </w:rPr>
    </w:lvl>
    <w:lvl w:ilvl="3">
      <w:start w:val="1"/>
      <w:numFmt w:val="bullet"/>
      <w:lvlText w:val="−"/>
      <w:lvlJc w:val="left"/>
      <w:pPr>
        <w:ind w:left="1800" w:hanging="360"/>
      </w:pPr>
      <w:rPr>
        <w:rFonts w:ascii="Noto Sans Symbols" w:cs="Noto Sans Symbols" w:eastAsia="Noto Sans Symbols" w:hAnsi="Noto Sans Symbols"/>
        <w:sz w:val="22"/>
        <w:szCs w:val="22"/>
        <w:vertAlign w:val="baseline"/>
      </w:rPr>
    </w:lvl>
    <w:lvl w:ilvl="4">
      <w:start w:val="1"/>
      <w:numFmt w:val="bullet"/>
      <w:lvlText w:val="−"/>
      <w:lvlJc w:val="left"/>
      <w:pPr>
        <w:ind w:left="2160" w:hanging="360"/>
      </w:pPr>
      <w:rPr>
        <w:rFonts w:ascii="Noto Sans Symbols" w:cs="Noto Sans Symbols" w:eastAsia="Noto Sans Symbols" w:hAnsi="Noto Sans Symbols"/>
        <w:sz w:val="22"/>
        <w:szCs w:val="22"/>
        <w:vertAlign w:val="baseline"/>
      </w:rPr>
    </w:lvl>
    <w:lvl w:ilvl="5">
      <w:start w:val="1"/>
      <w:numFmt w:val="bullet"/>
      <w:lvlText w:val="−"/>
      <w:lvlJc w:val="left"/>
      <w:pPr>
        <w:ind w:left="2520" w:hanging="360"/>
      </w:pPr>
      <w:rPr>
        <w:rFonts w:ascii="Noto Sans Symbols" w:cs="Noto Sans Symbols" w:eastAsia="Noto Sans Symbols" w:hAnsi="Noto Sans Symbols"/>
        <w:sz w:val="22"/>
        <w:szCs w:val="22"/>
        <w:vertAlign w:val="baseline"/>
      </w:rPr>
    </w:lvl>
    <w:lvl w:ilvl="6">
      <w:start w:val="1"/>
      <w:numFmt w:val="bullet"/>
      <w:lvlText w:val="−"/>
      <w:lvlJc w:val="left"/>
      <w:pPr>
        <w:ind w:left="2880" w:hanging="360"/>
      </w:pPr>
      <w:rPr>
        <w:rFonts w:ascii="Noto Sans Symbols" w:cs="Noto Sans Symbols" w:eastAsia="Noto Sans Symbols" w:hAnsi="Noto Sans Symbols"/>
        <w:sz w:val="22"/>
        <w:szCs w:val="22"/>
        <w:vertAlign w:val="baseline"/>
      </w:rPr>
    </w:lvl>
    <w:lvl w:ilvl="7">
      <w:start w:val="1"/>
      <w:numFmt w:val="bullet"/>
      <w:lvlText w:val="−"/>
      <w:lvlJc w:val="left"/>
      <w:pPr>
        <w:ind w:left="3240" w:hanging="360"/>
      </w:pPr>
      <w:rPr>
        <w:rFonts w:ascii="Noto Sans Symbols" w:cs="Noto Sans Symbols" w:eastAsia="Noto Sans Symbols" w:hAnsi="Noto Sans Symbols"/>
        <w:sz w:val="22"/>
        <w:szCs w:val="22"/>
        <w:vertAlign w:val="baseline"/>
      </w:rPr>
    </w:lvl>
    <w:lvl w:ilvl="8">
      <w:start w:val="1"/>
      <w:numFmt w:val="bullet"/>
      <w:lvlText w:val="−"/>
      <w:lvlJc w:val="left"/>
      <w:pPr>
        <w:ind w:left="3600" w:hanging="360"/>
      </w:pPr>
      <w:rPr>
        <w:rFonts w:ascii="Noto Sans Symbols" w:cs="Noto Sans Symbols" w:eastAsia="Noto Sans Symbols" w:hAnsi="Noto Sans Symbols"/>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i w:val="1"/>
      <w:sz w:val="36"/>
      <w:szCs w:val="36"/>
    </w:rPr>
  </w:style>
  <w:style w:type="paragraph" w:styleId="Normale" w:default="1">
    <w:name w:val="Normal"/>
    <w:rsid w:val="004933C7"/>
    <w:pPr>
      <w:widowControl w:val="0"/>
      <w:spacing w:line="1" w:lineRule="atLeast"/>
      <w:ind w:left="-1" w:leftChars="-1" w:hanging="1" w:hangingChars="1"/>
      <w:textDirection w:val="btLr"/>
      <w:textAlignment w:val="top"/>
      <w:outlineLvl w:val="0"/>
    </w:pPr>
    <w:rPr>
      <w:kern w:val="1"/>
      <w:position w:val="-1"/>
      <w:sz w:val="24"/>
      <w:szCs w:val="24"/>
      <w:lang w:bidi="hi-IN" w:eastAsia="hi-IN"/>
    </w:rPr>
  </w:style>
  <w:style w:type="paragraph" w:styleId="Titolo1">
    <w:name w:val="heading 1"/>
    <w:basedOn w:val="normal"/>
    <w:next w:val="normal"/>
    <w:rsid w:val="004933C7"/>
    <w:pPr>
      <w:keepNext w:val="1"/>
      <w:keepLines w:val="1"/>
      <w:spacing w:after="120" w:before="480"/>
      <w:outlineLvl w:val="0"/>
    </w:pPr>
    <w:rPr>
      <w:b w:val="1"/>
      <w:sz w:val="48"/>
      <w:szCs w:val="48"/>
    </w:rPr>
  </w:style>
  <w:style w:type="paragraph" w:styleId="Titolo2">
    <w:name w:val="heading 2"/>
    <w:basedOn w:val="normal"/>
    <w:next w:val="normal"/>
    <w:rsid w:val="004933C7"/>
    <w:pPr>
      <w:keepNext w:val="1"/>
      <w:keepLines w:val="1"/>
      <w:spacing w:after="80" w:before="360"/>
      <w:outlineLvl w:val="1"/>
    </w:pPr>
    <w:rPr>
      <w:b w:val="1"/>
      <w:sz w:val="36"/>
      <w:szCs w:val="36"/>
    </w:rPr>
  </w:style>
  <w:style w:type="paragraph" w:styleId="Titolo3">
    <w:name w:val="heading 3"/>
    <w:basedOn w:val="normal"/>
    <w:next w:val="normal"/>
    <w:rsid w:val="004933C7"/>
    <w:pPr>
      <w:keepNext w:val="1"/>
      <w:keepLines w:val="1"/>
      <w:spacing w:after="80" w:before="280"/>
      <w:outlineLvl w:val="2"/>
    </w:pPr>
    <w:rPr>
      <w:b w:val="1"/>
      <w:sz w:val="28"/>
      <w:szCs w:val="28"/>
    </w:rPr>
  </w:style>
  <w:style w:type="paragraph" w:styleId="Titolo4">
    <w:name w:val="heading 4"/>
    <w:basedOn w:val="normal"/>
    <w:next w:val="normal"/>
    <w:rsid w:val="004933C7"/>
    <w:pPr>
      <w:keepNext w:val="1"/>
      <w:keepLines w:val="1"/>
      <w:spacing w:after="40" w:before="240"/>
      <w:outlineLvl w:val="3"/>
    </w:pPr>
    <w:rPr>
      <w:b w:val="1"/>
      <w:sz w:val="24"/>
      <w:szCs w:val="24"/>
    </w:rPr>
  </w:style>
  <w:style w:type="paragraph" w:styleId="Titolo5">
    <w:name w:val="heading 5"/>
    <w:basedOn w:val="normal"/>
    <w:next w:val="normal"/>
    <w:rsid w:val="004933C7"/>
    <w:pPr>
      <w:keepNext w:val="1"/>
      <w:keepLines w:val="1"/>
      <w:spacing w:after="40" w:before="220"/>
      <w:outlineLvl w:val="4"/>
    </w:pPr>
    <w:rPr>
      <w:b w:val="1"/>
      <w:sz w:val="22"/>
      <w:szCs w:val="22"/>
    </w:rPr>
  </w:style>
  <w:style w:type="paragraph" w:styleId="Titolo6">
    <w:name w:val="heading 6"/>
    <w:basedOn w:val="normal"/>
    <w:next w:val="normal"/>
    <w:rsid w:val="004933C7"/>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4933C7"/>
  </w:style>
  <w:style w:type="table" w:styleId="TableNormal" w:customStyle="1">
    <w:name w:val="Table Normal"/>
    <w:rsid w:val="004933C7"/>
    <w:tblPr>
      <w:tblCellMar>
        <w:top w:w="0.0" w:type="dxa"/>
        <w:left w:w="0.0" w:type="dxa"/>
        <w:bottom w:w="0.0" w:type="dxa"/>
        <w:right w:w="0.0" w:type="dxa"/>
      </w:tblCellMar>
    </w:tblPr>
  </w:style>
  <w:style w:type="paragraph" w:styleId="Titolo">
    <w:name w:val="Title"/>
    <w:basedOn w:val="Normale"/>
    <w:next w:val="Sottotitolo"/>
    <w:rsid w:val="004933C7"/>
    <w:pPr>
      <w:jc w:val="center"/>
    </w:pPr>
    <w:rPr>
      <w:i w:val="1"/>
      <w:iCs w:val="1"/>
      <w:sz w:val="36"/>
    </w:rPr>
  </w:style>
  <w:style w:type="character" w:styleId="WW8Num1z0" w:customStyle="1">
    <w:name w:val="WW8Num1z0"/>
    <w:rsid w:val="004933C7"/>
    <w:rPr>
      <w:rFonts w:ascii="Wingdings" w:cs="Wingdings" w:eastAsia="Arial Narrow" w:hAnsi="Wingdings"/>
      <w:w w:val="100"/>
      <w:position w:val="-1"/>
      <w:sz w:val="22"/>
      <w:szCs w:val="22"/>
      <w:effect w:val="none"/>
      <w:vertAlign w:val="baseline"/>
      <w:cs w:val="0"/>
      <w:em w:val="none"/>
    </w:rPr>
  </w:style>
  <w:style w:type="character" w:styleId="WW8Num2z0" w:customStyle="1">
    <w:name w:val="WW8Num2z0"/>
    <w:rsid w:val="004933C7"/>
    <w:rPr>
      <w:rFonts w:ascii="Symbol" w:cs="OpenSymbol" w:hAnsi="Symbol"/>
      <w:w w:val="100"/>
      <w:position w:val="-1"/>
      <w:effect w:val="none"/>
      <w:vertAlign w:val="superscript"/>
      <w:cs w:val="0"/>
      <w:em w:val="none"/>
    </w:rPr>
  </w:style>
  <w:style w:type="character" w:styleId="WW8Num3z0" w:customStyle="1">
    <w:name w:val="WW8Num3z0"/>
    <w:rsid w:val="004933C7"/>
    <w:rPr>
      <w:rFonts w:ascii="Symbol" w:cs="OpenSymbol" w:hAnsi="Symbol"/>
      <w:w w:val="100"/>
      <w:position w:val="-1"/>
      <w:effect w:val="none"/>
      <w:vertAlign w:val="baseline"/>
      <w:cs w:val="0"/>
      <w:em w:val="none"/>
    </w:rPr>
  </w:style>
  <w:style w:type="character" w:styleId="WW8Num3z1" w:customStyle="1">
    <w:name w:val="WW8Num3z1"/>
    <w:rsid w:val="004933C7"/>
    <w:rPr>
      <w:rFonts w:ascii="OpenSymbol" w:cs="OpenSymbol" w:hAnsi="OpenSymbol"/>
      <w:w w:val="100"/>
      <w:position w:val="-1"/>
      <w:effect w:val="none"/>
      <w:vertAlign w:val="baseline"/>
      <w:cs w:val="0"/>
      <w:em w:val="none"/>
    </w:rPr>
  </w:style>
  <w:style w:type="character" w:styleId="WW8Num3z3" w:customStyle="1">
    <w:name w:val="WW8Num3z3"/>
    <w:rsid w:val="004933C7"/>
    <w:rPr>
      <w:rFonts w:ascii="Wingdings 2" w:cs="Wingdings" w:hAnsi="Wingdings 2"/>
      <w:w w:val="100"/>
      <w:position w:val="-1"/>
      <w:effect w:val="none"/>
      <w:vertAlign w:val="baseline"/>
      <w:cs w:val="0"/>
      <w:em w:val="none"/>
    </w:rPr>
  </w:style>
  <w:style w:type="character" w:styleId="WW8Num4z0" w:customStyle="1">
    <w:name w:val="WW8Num4z0"/>
    <w:rsid w:val="004933C7"/>
    <w:rPr>
      <w:w w:val="100"/>
      <w:position w:val="-1"/>
      <w:effect w:val="none"/>
      <w:vertAlign w:val="baseline"/>
      <w:cs w:val="0"/>
      <w:em w:val="none"/>
    </w:rPr>
  </w:style>
  <w:style w:type="character" w:styleId="WW8Num5z0" w:customStyle="1">
    <w:name w:val="WW8Num5z0"/>
    <w:rsid w:val="004933C7"/>
    <w:rPr>
      <w:rFonts w:ascii="Symbol" w:cs="OpenSymbol" w:hAnsi="Symbol"/>
      <w:w w:val="100"/>
      <w:position w:val="-1"/>
      <w:effect w:val="none"/>
      <w:vertAlign w:val="baseline"/>
      <w:cs w:val="0"/>
      <w:em w:val="none"/>
    </w:rPr>
  </w:style>
  <w:style w:type="character" w:styleId="WW8Num6z0" w:customStyle="1">
    <w:name w:val="WW8Num6z0"/>
    <w:rsid w:val="004933C7"/>
    <w:rPr>
      <w:rFonts w:ascii="Wingdings" w:cs="Wingdings" w:hAnsi="Wingdings"/>
      <w:w w:val="100"/>
      <w:position w:val="-1"/>
      <w:effect w:val="none"/>
      <w:vertAlign w:val="baseline"/>
      <w:cs w:val="0"/>
      <w:em w:val="none"/>
    </w:rPr>
  </w:style>
  <w:style w:type="character" w:styleId="WW8Num6z1" w:customStyle="1">
    <w:name w:val="WW8Num6z1"/>
    <w:rsid w:val="004933C7"/>
    <w:rPr>
      <w:rFonts w:ascii="OpenSymbol" w:cs="OpenSymbol" w:hAnsi="OpenSymbol"/>
      <w:w w:val="100"/>
      <w:position w:val="-1"/>
      <w:effect w:val="none"/>
      <w:vertAlign w:val="baseline"/>
      <w:cs w:val="0"/>
      <w:em w:val="none"/>
    </w:rPr>
  </w:style>
  <w:style w:type="character" w:styleId="WW8Num6z2" w:customStyle="1">
    <w:name w:val="WW8Num6z2"/>
    <w:rsid w:val="004933C7"/>
    <w:rPr>
      <w:w w:val="100"/>
      <w:position w:val="-1"/>
      <w:effect w:val="none"/>
      <w:vertAlign w:val="baseline"/>
      <w:cs w:val="0"/>
      <w:em w:val="none"/>
    </w:rPr>
  </w:style>
  <w:style w:type="character" w:styleId="WW8Num6z3" w:customStyle="1">
    <w:name w:val="WW8Num6z3"/>
    <w:rsid w:val="004933C7"/>
    <w:rPr>
      <w:w w:val="100"/>
      <w:position w:val="-1"/>
      <w:effect w:val="none"/>
      <w:vertAlign w:val="baseline"/>
      <w:cs w:val="0"/>
      <w:em w:val="none"/>
    </w:rPr>
  </w:style>
  <w:style w:type="character" w:styleId="WW8Num6z4" w:customStyle="1">
    <w:name w:val="WW8Num6z4"/>
    <w:rsid w:val="004933C7"/>
    <w:rPr>
      <w:w w:val="100"/>
      <w:position w:val="-1"/>
      <w:effect w:val="none"/>
      <w:vertAlign w:val="baseline"/>
      <w:cs w:val="0"/>
      <w:em w:val="none"/>
    </w:rPr>
  </w:style>
  <w:style w:type="character" w:styleId="WW8Num6z5" w:customStyle="1">
    <w:name w:val="WW8Num6z5"/>
    <w:rsid w:val="004933C7"/>
    <w:rPr>
      <w:w w:val="100"/>
      <w:position w:val="-1"/>
      <w:effect w:val="none"/>
      <w:vertAlign w:val="baseline"/>
      <w:cs w:val="0"/>
      <w:em w:val="none"/>
    </w:rPr>
  </w:style>
  <w:style w:type="character" w:styleId="WW8Num6z6" w:customStyle="1">
    <w:name w:val="WW8Num6z6"/>
    <w:rsid w:val="004933C7"/>
    <w:rPr>
      <w:w w:val="100"/>
      <w:position w:val="-1"/>
      <w:effect w:val="none"/>
      <w:vertAlign w:val="baseline"/>
      <w:cs w:val="0"/>
      <w:em w:val="none"/>
    </w:rPr>
  </w:style>
  <w:style w:type="character" w:styleId="WW8Num6z7" w:customStyle="1">
    <w:name w:val="WW8Num6z7"/>
    <w:rsid w:val="004933C7"/>
    <w:rPr>
      <w:w w:val="100"/>
      <w:position w:val="-1"/>
      <w:effect w:val="none"/>
      <w:vertAlign w:val="baseline"/>
      <w:cs w:val="0"/>
      <w:em w:val="none"/>
    </w:rPr>
  </w:style>
  <w:style w:type="character" w:styleId="WW8Num6z8" w:customStyle="1">
    <w:name w:val="WW8Num6z8"/>
    <w:rsid w:val="004933C7"/>
    <w:rPr>
      <w:w w:val="100"/>
      <w:position w:val="-1"/>
      <w:effect w:val="none"/>
      <w:vertAlign w:val="baseline"/>
      <w:cs w:val="0"/>
      <w:em w:val="none"/>
    </w:rPr>
  </w:style>
  <w:style w:type="character" w:styleId="WW8Num4z1" w:customStyle="1">
    <w:name w:val="WW8Num4z1"/>
    <w:rsid w:val="004933C7"/>
    <w:rPr>
      <w:w w:val="100"/>
      <w:position w:val="-1"/>
      <w:effect w:val="none"/>
      <w:vertAlign w:val="baseline"/>
      <w:cs w:val="0"/>
      <w:em w:val="none"/>
    </w:rPr>
  </w:style>
  <w:style w:type="character" w:styleId="WW8Num4z2" w:customStyle="1">
    <w:name w:val="WW8Num4z2"/>
    <w:rsid w:val="004933C7"/>
    <w:rPr>
      <w:w w:val="100"/>
      <w:position w:val="-1"/>
      <w:effect w:val="none"/>
      <w:vertAlign w:val="baseline"/>
      <w:cs w:val="0"/>
      <w:em w:val="none"/>
    </w:rPr>
  </w:style>
  <w:style w:type="character" w:styleId="WW8Num4z3" w:customStyle="1">
    <w:name w:val="WW8Num4z3"/>
    <w:rsid w:val="004933C7"/>
    <w:rPr>
      <w:w w:val="100"/>
      <w:position w:val="-1"/>
      <w:effect w:val="none"/>
      <w:vertAlign w:val="baseline"/>
      <w:cs w:val="0"/>
      <w:em w:val="none"/>
    </w:rPr>
  </w:style>
  <w:style w:type="character" w:styleId="WW8Num4z4" w:customStyle="1">
    <w:name w:val="WW8Num4z4"/>
    <w:rsid w:val="004933C7"/>
    <w:rPr>
      <w:w w:val="100"/>
      <w:position w:val="-1"/>
      <w:effect w:val="none"/>
      <w:vertAlign w:val="baseline"/>
      <w:cs w:val="0"/>
      <w:em w:val="none"/>
    </w:rPr>
  </w:style>
  <w:style w:type="character" w:styleId="WW8Num4z5" w:customStyle="1">
    <w:name w:val="WW8Num4z5"/>
    <w:rsid w:val="004933C7"/>
    <w:rPr>
      <w:w w:val="100"/>
      <w:position w:val="-1"/>
      <w:effect w:val="none"/>
      <w:vertAlign w:val="baseline"/>
      <w:cs w:val="0"/>
      <w:em w:val="none"/>
    </w:rPr>
  </w:style>
  <w:style w:type="character" w:styleId="WW8Num4z6" w:customStyle="1">
    <w:name w:val="WW8Num4z6"/>
    <w:rsid w:val="004933C7"/>
    <w:rPr>
      <w:w w:val="100"/>
      <w:position w:val="-1"/>
      <w:effect w:val="none"/>
      <w:vertAlign w:val="baseline"/>
      <w:cs w:val="0"/>
      <w:em w:val="none"/>
    </w:rPr>
  </w:style>
  <w:style w:type="character" w:styleId="WW8Num4z7" w:customStyle="1">
    <w:name w:val="WW8Num4z7"/>
    <w:rsid w:val="004933C7"/>
    <w:rPr>
      <w:w w:val="100"/>
      <w:position w:val="-1"/>
      <w:effect w:val="none"/>
      <w:vertAlign w:val="baseline"/>
      <w:cs w:val="0"/>
      <w:em w:val="none"/>
    </w:rPr>
  </w:style>
  <w:style w:type="character" w:styleId="WW8Num4z8" w:customStyle="1">
    <w:name w:val="WW8Num4z8"/>
    <w:rsid w:val="004933C7"/>
    <w:rPr>
      <w:w w:val="100"/>
      <w:position w:val="-1"/>
      <w:effect w:val="none"/>
      <w:vertAlign w:val="baseline"/>
      <w:cs w:val="0"/>
      <w:em w:val="none"/>
    </w:rPr>
  </w:style>
  <w:style w:type="character" w:styleId="Carpredefinitoparagrafo1" w:customStyle="1">
    <w:name w:val="Car. predefinito paragrafo1"/>
    <w:rsid w:val="004933C7"/>
    <w:rPr>
      <w:w w:val="100"/>
      <w:position w:val="-1"/>
      <w:effect w:val="none"/>
      <w:vertAlign w:val="baseline"/>
      <w:cs w:val="0"/>
      <w:em w:val="none"/>
    </w:rPr>
  </w:style>
  <w:style w:type="character" w:styleId="Bullets" w:customStyle="1">
    <w:name w:val="Bullets"/>
    <w:rsid w:val="004933C7"/>
    <w:rPr>
      <w:rFonts w:ascii="OpenSymbol" w:cs="OpenSymbol" w:eastAsia="OpenSymbol" w:hAnsi="OpenSymbol"/>
      <w:w w:val="100"/>
      <w:position w:val="-1"/>
      <w:effect w:val="none"/>
      <w:vertAlign w:val="baseline"/>
      <w:cs w:val="0"/>
      <w:em w:val="none"/>
    </w:rPr>
  </w:style>
  <w:style w:type="paragraph" w:styleId="Heading" w:customStyle="1">
    <w:name w:val="Heading"/>
    <w:basedOn w:val="Normale"/>
    <w:next w:val="Corpotesto"/>
    <w:rsid w:val="004933C7"/>
    <w:pPr>
      <w:keepNext w:val="1"/>
      <w:spacing w:after="120" w:before="240"/>
    </w:pPr>
    <w:rPr>
      <w:rFonts w:ascii="Arial" w:cs="Mangal" w:eastAsia="Microsoft YaHei" w:hAnsi="Arial"/>
      <w:sz w:val="28"/>
      <w:szCs w:val="28"/>
    </w:rPr>
  </w:style>
  <w:style w:type="paragraph" w:styleId="Corpotesto" w:customStyle="1">
    <w:name w:val="Corpo testo"/>
    <w:basedOn w:val="Normale"/>
    <w:rsid w:val="004933C7"/>
    <w:pPr>
      <w:spacing w:after="120"/>
    </w:pPr>
  </w:style>
  <w:style w:type="paragraph" w:styleId="Elenco">
    <w:name w:val="List"/>
    <w:basedOn w:val="Corpotesto"/>
    <w:rsid w:val="004933C7"/>
  </w:style>
  <w:style w:type="paragraph" w:styleId="Caption" w:customStyle="1">
    <w:name w:val="Caption"/>
    <w:basedOn w:val="Normale"/>
    <w:rsid w:val="004933C7"/>
    <w:pPr>
      <w:suppressLineNumbers w:val="1"/>
      <w:spacing w:after="120" w:before="120"/>
    </w:pPr>
    <w:rPr>
      <w:i w:val="1"/>
      <w:iCs w:val="1"/>
    </w:rPr>
  </w:style>
  <w:style w:type="paragraph" w:styleId="Index" w:customStyle="1">
    <w:name w:val="Index"/>
    <w:basedOn w:val="Normale"/>
    <w:rsid w:val="004933C7"/>
    <w:pPr>
      <w:suppressLineNumbers w:val="1"/>
    </w:pPr>
  </w:style>
  <w:style w:type="paragraph" w:styleId="Intestazione1" w:customStyle="1">
    <w:name w:val="Intestazione1"/>
    <w:basedOn w:val="Normale"/>
    <w:next w:val="Corpotesto"/>
    <w:rsid w:val="004933C7"/>
    <w:pPr>
      <w:keepNext w:val="1"/>
      <w:spacing w:after="120" w:before="240"/>
    </w:pPr>
    <w:rPr>
      <w:rFonts w:ascii="Arial" w:cs="Mangal" w:eastAsia="Microsoft YaHei" w:hAnsi="Arial"/>
      <w:sz w:val="28"/>
      <w:szCs w:val="28"/>
    </w:rPr>
  </w:style>
  <w:style w:type="paragraph" w:styleId="Didascalia1" w:customStyle="1">
    <w:name w:val="Didascalia1"/>
    <w:basedOn w:val="Normale"/>
    <w:rsid w:val="004933C7"/>
    <w:pPr>
      <w:suppressLineNumbers w:val="1"/>
      <w:spacing w:after="120" w:before="120"/>
    </w:pPr>
    <w:rPr>
      <w:i w:val="1"/>
      <w:iCs w:val="1"/>
    </w:rPr>
  </w:style>
  <w:style w:type="paragraph" w:styleId="Indice" w:customStyle="1">
    <w:name w:val="Indice"/>
    <w:basedOn w:val="Normale"/>
    <w:rsid w:val="004933C7"/>
    <w:pPr>
      <w:suppressLineNumbers w:val="1"/>
    </w:pPr>
  </w:style>
  <w:style w:type="paragraph" w:styleId="Sottotitolo">
    <w:name w:val="Subtitle"/>
    <w:basedOn w:val="Intestazione"/>
    <w:next w:val="normal"/>
    <w:rsid w:val="004933C7"/>
    <w:pPr>
      <w:keepLines w:val="1"/>
      <w:spacing w:after="80" w:before="360"/>
    </w:pPr>
    <w:rPr>
      <w:rFonts w:ascii="Georgia" w:cs="Georgia" w:eastAsia="Georgia" w:hAnsi="Georgia"/>
      <w:i w:val="1"/>
      <w:color w:val="666666"/>
      <w:sz w:val="48"/>
      <w:szCs w:val="48"/>
    </w:rPr>
  </w:style>
  <w:style w:type="paragraph" w:styleId="Intestazione">
    <w:name w:val="header"/>
    <w:basedOn w:val="Normale"/>
    <w:next w:val="Corpotesto"/>
    <w:rsid w:val="004933C7"/>
    <w:pPr>
      <w:keepNext w:val="1"/>
      <w:spacing w:after="120" w:before="240"/>
    </w:pPr>
    <w:rPr>
      <w:rFonts w:ascii="Arial" w:cs="Mangal" w:eastAsia="Microsoft YaHei" w:hAnsi="Arial"/>
      <w:sz w:val="28"/>
      <w:szCs w:val="28"/>
    </w:rPr>
  </w:style>
  <w:style w:type="paragraph" w:styleId="Contenutotabella" w:customStyle="1">
    <w:name w:val="Contenuto tabella"/>
    <w:basedOn w:val="Normale"/>
    <w:rsid w:val="004933C7"/>
    <w:pPr>
      <w:suppressLineNumbers w:val="1"/>
    </w:pPr>
  </w:style>
  <w:style w:type="paragraph" w:styleId="TableContents" w:customStyle="1">
    <w:name w:val="Table Contents"/>
    <w:basedOn w:val="Normale"/>
    <w:rsid w:val="004933C7"/>
    <w:pPr>
      <w:suppressLineNumbers w:val="1"/>
    </w:pPr>
  </w:style>
  <w:style w:type="paragraph" w:styleId="TableHeading" w:customStyle="1">
    <w:name w:val="Table Heading"/>
    <w:basedOn w:val="TableContents"/>
    <w:rsid w:val="004933C7"/>
    <w:pPr>
      <w:jc w:val="center"/>
    </w:pPr>
    <w:rPr>
      <w:b w:val="1"/>
      <w:bCs w:val="1"/>
    </w:rPr>
  </w:style>
  <w:style w:type="paragraph" w:styleId="Intestazionetabella" w:customStyle="1">
    <w:name w:val="Intestazione tabella"/>
    <w:basedOn w:val="Contenutotabella"/>
    <w:rsid w:val="004933C7"/>
    <w:pPr>
      <w:jc w:val="center"/>
    </w:pPr>
    <w:rPr>
      <w:b w:val="1"/>
      <w:bCs w:val="1"/>
    </w:rPr>
  </w:style>
  <w:style w:type="paragraph" w:styleId="Pidipagina">
    <w:name w:val="footer"/>
    <w:basedOn w:val="Normale"/>
    <w:qFormat w:val="1"/>
    <w:rsid w:val="004933C7"/>
    <w:pPr>
      <w:tabs>
        <w:tab w:val="center" w:pos="4819"/>
        <w:tab w:val="right" w:pos="9638"/>
      </w:tabs>
    </w:pPr>
    <w:rPr>
      <w:szCs w:val="21"/>
    </w:rPr>
  </w:style>
  <w:style w:type="character" w:styleId="PidipaginaCarattere" w:customStyle="1">
    <w:name w:val="Piè di pagina Carattere"/>
    <w:rsid w:val="004933C7"/>
    <w:rPr>
      <w:w w:val="100"/>
      <w:kern w:val="1"/>
      <w:position w:val="-1"/>
      <w:sz w:val="24"/>
      <w:szCs w:val="21"/>
      <w:effect w:val="none"/>
      <w:vertAlign w:val="baseline"/>
      <w:cs w:val="0"/>
      <w:em w:val="none"/>
      <w:lang w:bidi="hi-IN" w:eastAsia="hi-IN"/>
    </w:rPr>
  </w:style>
  <w:style w:type="table" w:styleId="a" w:customStyle="1">
    <w:basedOn w:val="TableNormal"/>
    <w:rsid w:val="004933C7"/>
    <w:tblPr>
      <w:tblStyleRowBandSize w:val="1"/>
      <w:tblStyleColBandSize w:val="1"/>
      <w:tblCellMar>
        <w:top w:w="55.0" w:type="dxa"/>
        <w:left w:w="55.0" w:type="dxa"/>
        <w:bottom w:w="55.0" w:type="dxa"/>
        <w:right w:w="55.0" w:type="dxa"/>
      </w:tblCellMar>
    </w:tblPr>
  </w:style>
  <w:style w:type="table" w:styleId="a0" w:customStyle="1">
    <w:basedOn w:val="TableNormal"/>
    <w:rsid w:val="004933C7"/>
    <w:tblPr>
      <w:tblStyleRowBandSize w:val="1"/>
      <w:tblStyleColBandSize w:val="1"/>
      <w:tblCellMar>
        <w:top w:w="55.0" w:type="dxa"/>
        <w:left w:w="55.0" w:type="dxa"/>
        <w:bottom w:w="55.0" w:type="dxa"/>
        <w:right w:w="55.0" w:type="dxa"/>
      </w:tblCellMar>
    </w:tblPr>
  </w:style>
  <w:style w:type="table" w:styleId="a1" w:customStyle="1">
    <w:basedOn w:val="TableNormal"/>
    <w:rsid w:val="004933C7"/>
    <w:tblPr>
      <w:tblStyleRowBandSize w:val="1"/>
      <w:tblStyleColBandSize w:val="1"/>
      <w:tblCellMar>
        <w:top w:w="55.0" w:type="dxa"/>
        <w:left w:w="55.0" w:type="dxa"/>
        <w:bottom w:w="55.0" w:type="dxa"/>
        <w:right w:w="55.0" w:type="dxa"/>
      </w:tblCellMar>
    </w:tblPr>
  </w:style>
  <w:style w:type="table" w:styleId="a2" w:customStyle="1">
    <w:basedOn w:val="TableNormal"/>
    <w:rsid w:val="004933C7"/>
    <w:tblPr>
      <w:tblStyleRowBandSize w:val="1"/>
      <w:tblStyleColBandSize w:val="1"/>
      <w:tblCellMar>
        <w:top w:w="55.0" w:type="dxa"/>
        <w:left w:w="55.0" w:type="dxa"/>
        <w:bottom w:w="55.0" w:type="dxa"/>
        <w:right w:w="55.0" w:type="dxa"/>
      </w:tblCellMar>
    </w:tblPr>
  </w:style>
  <w:style w:type="table" w:styleId="a3" w:customStyle="1">
    <w:basedOn w:val="TableNormal"/>
    <w:rsid w:val="004933C7"/>
    <w:tblPr>
      <w:tblStyleRowBandSize w:val="1"/>
      <w:tblStyleColBandSize w:val="1"/>
      <w:tblCellMar>
        <w:top w:w="55.0" w:type="dxa"/>
        <w:left w:w="55.0" w:type="dxa"/>
        <w:bottom w:w="55.0" w:type="dxa"/>
        <w:right w:w="55.0" w:type="dxa"/>
      </w:tblCellMar>
    </w:tblPr>
  </w:style>
  <w:style w:type="table" w:styleId="a4" w:customStyle="1">
    <w:basedOn w:val="TableNormal"/>
    <w:rsid w:val="004933C7"/>
    <w:tblPr>
      <w:tblStyleRowBandSize w:val="1"/>
      <w:tblStyleColBandSize w:val="1"/>
      <w:tblCellMar>
        <w:top w:w="55.0" w:type="dxa"/>
        <w:left w:w="55.0" w:type="dxa"/>
        <w:bottom w:w="55.0" w:type="dxa"/>
        <w:right w:w="55.0" w:type="dxa"/>
      </w:tblCellMar>
    </w:tblPr>
  </w:style>
  <w:style w:type="table" w:styleId="a5" w:customStyle="1">
    <w:basedOn w:val="TableNormal"/>
    <w:rsid w:val="004933C7"/>
    <w:tblPr>
      <w:tblStyleRowBandSize w:val="1"/>
      <w:tblStyleColBandSize w:val="1"/>
      <w:tblCellMar>
        <w:top w:w="55.0" w:type="dxa"/>
        <w:left w:w="55.0" w:type="dxa"/>
        <w:bottom w:w="55.0" w:type="dxa"/>
        <w:right w:w="55.0" w:type="dxa"/>
      </w:tblCellMar>
    </w:tblPr>
  </w:style>
  <w:style w:type="table" w:styleId="a6" w:customStyle="1">
    <w:basedOn w:val="TableNormal"/>
    <w:rsid w:val="004933C7"/>
    <w:tblPr>
      <w:tblStyleRowBandSize w:val="1"/>
      <w:tblStyleColBandSize w:val="1"/>
      <w:tblCellMar>
        <w:top w:w="55.0" w:type="dxa"/>
        <w:left w:w="55.0" w:type="dxa"/>
        <w:bottom w:w="55.0" w:type="dxa"/>
        <w:right w:w="55.0" w:type="dxa"/>
      </w:tblCellMar>
    </w:tblPr>
  </w:style>
  <w:style w:type="table" w:styleId="a7" w:customStyle="1">
    <w:basedOn w:val="TableNormal"/>
    <w:rsid w:val="004933C7"/>
    <w:tblPr>
      <w:tblStyleRowBandSize w:val="1"/>
      <w:tblStyleColBandSize w:val="1"/>
      <w:tblCellMar>
        <w:top w:w="55.0" w:type="dxa"/>
        <w:left w:w="55.0" w:type="dxa"/>
        <w:bottom w:w="55.0" w:type="dxa"/>
        <w:right w:w="55.0" w:type="dxa"/>
      </w:tblCellMar>
    </w:tblPr>
  </w:style>
  <w:style w:type="table" w:styleId="a8" w:customStyle="1">
    <w:basedOn w:val="TableNormal"/>
    <w:rsid w:val="004933C7"/>
    <w:tblPr>
      <w:tblStyleRowBandSize w:val="1"/>
      <w:tblStyleColBandSize w:val="1"/>
      <w:tblCellMar>
        <w:top w:w="55.0" w:type="dxa"/>
        <w:left w:w="55.0" w:type="dxa"/>
        <w:bottom w:w="55.0" w:type="dxa"/>
        <w:right w:w="55.0" w:type="dxa"/>
      </w:tblCellMar>
    </w:tblPr>
  </w:style>
  <w:style w:type="table" w:styleId="a9" w:customStyle="1">
    <w:basedOn w:val="TableNormal"/>
    <w:rsid w:val="004933C7"/>
    <w:tblPr>
      <w:tblStyleRowBandSize w:val="1"/>
      <w:tblStyleColBandSize w:val="1"/>
      <w:tblCellMar>
        <w:top w:w="55.0" w:type="dxa"/>
        <w:left w:w="55.0" w:type="dxa"/>
        <w:bottom w:w="55.0" w:type="dxa"/>
        <w:right w:w="55.0" w:type="dxa"/>
      </w:tblCellMar>
    </w:tblPr>
  </w:style>
  <w:style w:type="table" w:styleId="aa" w:customStyle="1">
    <w:basedOn w:val="TableNormal"/>
    <w:rsid w:val="004933C7"/>
    <w:tblPr>
      <w:tblStyleRowBandSize w:val="1"/>
      <w:tblStyleColBandSize w:val="1"/>
      <w:tblCellMar>
        <w:top w:w="55.0" w:type="dxa"/>
        <w:left w:w="55.0" w:type="dxa"/>
        <w:bottom w:w="55.0" w:type="dxa"/>
        <w:right w:w="55.0" w:type="dxa"/>
      </w:tblCellMar>
    </w:tblPr>
  </w:style>
  <w:style w:type="table" w:styleId="ab" w:customStyle="1">
    <w:basedOn w:val="TableNormal"/>
    <w:rsid w:val="004933C7"/>
    <w:tblPr>
      <w:tblStyleRowBandSize w:val="1"/>
      <w:tblStyleColBandSize w:val="1"/>
      <w:tblCellMar>
        <w:top w:w="55.0" w:type="dxa"/>
        <w:left w:w="55.0" w:type="dxa"/>
        <w:bottom w:w="55.0" w:type="dxa"/>
        <w:right w:w="55.0" w:type="dxa"/>
      </w:tblCellMar>
    </w:tblPr>
  </w:style>
  <w:style w:type="table" w:styleId="ac" w:customStyle="1">
    <w:basedOn w:val="TableNormal"/>
    <w:rsid w:val="004933C7"/>
    <w:tblPr>
      <w:tblStyleRowBandSize w:val="1"/>
      <w:tblStyleColBandSize w:val="1"/>
      <w:tblCellMar>
        <w:top w:w="55.0" w:type="dxa"/>
        <w:left w:w="55.0" w:type="dxa"/>
        <w:bottom w:w="55.0" w:type="dxa"/>
        <w:right w:w="55.0" w:type="dxa"/>
      </w:tblCellMar>
    </w:tblPr>
  </w:style>
  <w:style w:type="table" w:styleId="ad" w:customStyle="1">
    <w:basedOn w:val="TableNormal"/>
    <w:rsid w:val="004933C7"/>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1.jp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z5/dllzQ5tQmhhlNcThrBJGBw==">AMUW2mWkBRaqHZ4Zpz+6nCkOQCAVYDeOTmnpKLNDzItsYd6JnhD3fNSZR+i3n8/cgWmcQXS46xEdiONS3bMFSOR1vrVYX4LFe3kcrnlds96kGUzVsDmlgQc=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2021-10-08T10:11:00Z</dcterms:created>
  <dc:creator>Utente Windows</dc:creator>
</cp:coreProperties>
</file>